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927E" w14:textId="5BAAD030" w:rsidR="00BC7509" w:rsidRPr="00BC7509" w:rsidRDefault="00BC7509" w:rsidP="00BC7509">
      <w:pPr>
        <w:pStyle w:val="Default"/>
        <w:spacing w:before="120" w:after="120"/>
        <w:jc w:val="center"/>
        <w:rPr>
          <w:sz w:val="22"/>
          <w:szCs w:val="22"/>
        </w:rPr>
      </w:pPr>
      <w:r w:rsidRPr="00BC7509">
        <w:rPr>
          <w:b/>
          <w:bCs/>
          <w:sz w:val="22"/>
          <w:szCs w:val="22"/>
        </w:rPr>
        <w:t>POLÍTICA PARA LA IMPLEMENTACIÓN Y DESARROLLO DE LA ESTRATEGIA INSTITUCIONES AMIGAS DE LA MUJER Y LA INFANCIA - CON ENFOQUE INTEGRAL IAMII</w:t>
      </w:r>
    </w:p>
    <w:p w14:paraId="52E99AC1" w14:textId="5A1FFACB" w:rsidR="00BC7509" w:rsidRPr="00BC7509" w:rsidRDefault="00BC7509" w:rsidP="00BC7509">
      <w:pPr>
        <w:pStyle w:val="Default"/>
        <w:spacing w:before="120" w:after="120"/>
        <w:jc w:val="both"/>
        <w:rPr>
          <w:sz w:val="22"/>
          <w:szCs w:val="22"/>
        </w:rPr>
      </w:pPr>
      <w:r w:rsidRPr="00BC7509">
        <w:rPr>
          <w:sz w:val="22"/>
          <w:szCs w:val="22"/>
        </w:rPr>
        <w:t xml:space="preserve">El Gerente de la Empresa Social del Estado Hospital </w:t>
      </w:r>
      <w:r w:rsidR="0086144E">
        <w:rPr>
          <w:sz w:val="22"/>
          <w:szCs w:val="22"/>
        </w:rPr>
        <w:t>Santa Isabel</w:t>
      </w:r>
      <w:r w:rsidRPr="00BC7509">
        <w:rPr>
          <w:sz w:val="22"/>
          <w:szCs w:val="22"/>
        </w:rPr>
        <w:t xml:space="preserve"> y sus colaboradores se comprometen a prestar servicios de una institución amiga de la mujer y la infancia, el marco conceptual de los derechos humanos orientará la formulación, ejecución y evaluación de la política institucional para la atención integral en salud y nutrición de las madres, niñas y niños en primera infancia, siguiendo los principios de universalidad, indivisibilidad, interdependencia y exigibilidad de los derechos. </w:t>
      </w:r>
    </w:p>
    <w:p w14:paraId="66E2B3AE" w14:textId="77777777" w:rsidR="00BC7509" w:rsidRPr="00BC7509" w:rsidRDefault="00BC7509" w:rsidP="00BC7509">
      <w:pPr>
        <w:pStyle w:val="Default"/>
        <w:spacing w:before="120" w:after="120"/>
        <w:jc w:val="both"/>
        <w:rPr>
          <w:sz w:val="22"/>
          <w:szCs w:val="22"/>
        </w:rPr>
      </w:pPr>
      <w:r w:rsidRPr="00BC7509">
        <w:rPr>
          <w:sz w:val="22"/>
          <w:szCs w:val="22"/>
        </w:rPr>
        <w:t xml:space="preserve">Para lo cual se compromete a realizar acciones orientadas de IAMII, entre otras, la planificación familiar; la educación a la gestante; la atención de la gestación con enfoque de riesgo; la prevención de la transmisión perinatal del VIH y la transmisión de sífilis congénita, la detección temprana de las anomalías congénitas; la atención con eficiencia y calidez durante el trabajo de parto, el parto y el puerperio; la promoción, protección y apoyo efectivo a la lactancia materna; el inicio y seguimiento de la alimentación complementaria adecuada a los niños y niñas entre los 6 y 24 meses de edad; el cumplimiento del Código Internacional de Comercialización de Sucedáneos de la leche materna, así como las normas del Ministerio de la Protección Social, las Resoluciones relacionadas con la Alimentación del Lactante y del niño (a) pequeño y Fondo de Naciones Unidas para la Infancia; la detección de los casos de malnutrición en las gestantes, niñas y niños; la atención integrada a las enfermedades de prevalencia en la infancia; y la identificación oportuna de las alteraciones del crecimiento y desarrollo durante la primera infancia. </w:t>
      </w:r>
    </w:p>
    <w:p w14:paraId="221404B0" w14:textId="7DE3C851" w:rsidR="00BC7509" w:rsidRDefault="00BC7509" w:rsidP="00BC7509">
      <w:pPr>
        <w:pStyle w:val="Default"/>
        <w:spacing w:before="120" w:after="120"/>
        <w:jc w:val="both"/>
        <w:rPr>
          <w:sz w:val="22"/>
          <w:szCs w:val="22"/>
        </w:rPr>
      </w:pPr>
      <w:r w:rsidRPr="00BC7509">
        <w:rPr>
          <w:sz w:val="22"/>
          <w:szCs w:val="22"/>
        </w:rPr>
        <w:t xml:space="preserve">Dicha política escrita se enmarca en los derechos humanos y propende por la integración de la pareja y la familia a todas las actividades relacionadas con la maternidad y la crianza. </w:t>
      </w:r>
    </w:p>
    <w:p w14:paraId="2688D525" w14:textId="77777777" w:rsidR="00BC7509" w:rsidRPr="00BC7509" w:rsidRDefault="00BC7509" w:rsidP="00BC7509">
      <w:pPr>
        <w:pStyle w:val="Default"/>
        <w:spacing w:before="120" w:after="120"/>
        <w:jc w:val="both"/>
        <w:rPr>
          <w:sz w:val="22"/>
          <w:szCs w:val="22"/>
        </w:rPr>
      </w:pPr>
    </w:p>
    <w:p w14:paraId="6391BD92" w14:textId="77777777" w:rsidR="00BC7509" w:rsidRDefault="00BC7509" w:rsidP="00BC7509">
      <w:pPr>
        <w:pStyle w:val="Default"/>
        <w:jc w:val="both"/>
        <w:rPr>
          <w:sz w:val="22"/>
          <w:szCs w:val="22"/>
        </w:rPr>
      </w:pPr>
      <w:r>
        <w:rPr>
          <w:b/>
          <w:bCs/>
          <w:sz w:val="22"/>
          <w:szCs w:val="22"/>
        </w:rPr>
        <w:t xml:space="preserve">VALORES </w:t>
      </w:r>
    </w:p>
    <w:p w14:paraId="6922715D" w14:textId="77777777" w:rsidR="00BC7509" w:rsidRDefault="00BC7509" w:rsidP="00BC7509">
      <w:pPr>
        <w:pStyle w:val="Default"/>
        <w:spacing w:after="66"/>
        <w:jc w:val="both"/>
        <w:rPr>
          <w:sz w:val="22"/>
          <w:szCs w:val="22"/>
        </w:rPr>
      </w:pPr>
    </w:p>
    <w:p w14:paraId="6963E921" w14:textId="77777777" w:rsidR="00BC7509" w:rsidRDefault="00BC7509" w:rsidP="00BC7509">
      <w:pPr>
        <w:pStyle w:val="Default"/>
        <w:numPr>
          <w:ilvl w:val="0"/>
          <w:numId w:val="4"/>
        </w:numPr>
        <w:spacing w:after="66"/>
        <w:jc w:val="both"/>
        <w:rPr>
          <w:sz w:val="22"/>
          <w:szCs w:val="22"/>
        </w:rPr>
      </w:pPr>
      <w:r>
        <w:rPr>
          <w:sz w:val="22"/>
          <w:szCs w:val="22"/>
        </w:rPr>
        <w:t>Calidad</w:t>
      </w:r>
    </w:p>
    <w:p w14:paraId="38F389DB" w14:textId="77777777" w:rsidR="00BC7509" w:rsidRDefault="00BC7509" w:rsidP="00BC7509">
      <w:pPr>
        <w:pStyle w:val="Default"/>
        <w:numPr>
          <w:ilvl w:val="0"/>
          <w:numId w:val="4"/>
        </w:numPr>
        <w:spacing w:after="66"/>
        <w:jc w:val="both"/>
        <w:rPr>
          <w:sz w:val="22"/>
          <w:szCs w:val="22"/>
        </w:rPr>
      </w:pPr>
      <w:r>
        <w:rPr>
          <w:sz w:val="22"/>
          <w:szCs w:val="22"/>
        </w:rPr>
        <w:t>Eficiencia</w:t>
      </w:r>
    </w:p>
    <w:p w14:paraId="71FC5B7D" w14:textId="77777777" w:rsidR="00BC7509" w:rsidRDefault="00BC7509" w:rsidP="00BC7509">
      <w:pPr>
        <w:pStyle w:val="Default"/>
        <w:numPr>
          <w:ilvl w:val="0"/>
          <w:numId w:val="4"/>
        </w:numPr>
        <w:spacing w:after="66"/>
        <w:jc w:val="both"/>
        <w:rPr>
          <w:sz w:val="22"/>
          <w:szCs w:val="22"/>
        </w:rPr>
      </w:pPr>
      <w:r>
        <w:rPr>
          <w:sz w:val="22"/>
          <w:szCs w:val="22"/>
        </w:rPr>
        <w:t>Equidad</w:t>
      </w:r>
    </w:p>
    <w:p w14:paraId="794ECECE" w14:textId="77777777" w:rsidR="00BC7509" w:rsidRDefault="00BC7509" w:rsidP="00BC7509">
      <w:pPr>
        <w:pStyle w:val="Default"/>
        <w:numPr>
          <w:ilvl w:val="0"/>
          <w:numId w:val="4"/>
        </w:numPr>
        <w:spacing w:after="66"/>
        <w:jc w:val="both"/>
        <w:rPr>
          <w:sz w:val="22"/>
          <w:szCs w:val="22"/>
        </w:rPr>
      </w:pPr>
      <w:r>
        <w:rPr>
          <w:sz w:val="22"/>
          <w:szCs w:val="22"/>
        </w:rPr>
        <w:t>Compromiso</w:t>
      </w:r>
    </w:p>
    <w:p w14:paraId="5F60B38A" w14:textId="77777777" w:rsidR="00BC7509" w:rsidRDefault="00BC7509" w:rsidP="00BC7509">
      <w:pPr>
        <w:pStyle w:val="Default"/>
        <w:numPr>
          <w:ilvl w:val="0"/>
          <w:numId w:val="4"/>
        </w:numPr>
        <w:spacing w:after="66"/>
        <w:jc w:val="both"/>
        <w:rPr>
          <w:sz w:val="22"/>
          <w:szCs w:val="22"/>
        </w:rPr>
      </w:pPr>
      <w:r>
        <w:rPr>
          <w:sz w:val="22"/>
          <w:szCs w:val="22"/>
        </w:rPr>
        <w:t xml:space="preserve">Sentido de Pertenencia </w:t>
      </w:r>
    </w:p>
    <w:p w14:paraId="1BD494F8" w14:textId="77777777" w:rsidR="00BC7509" w:rsidRDefault="00BC7509" w:rsidP="00BC7509">
      <w:pPr>
        <w:pStyle w:val="Default"/>
        <w:jc w:val="both"/>
        <w:rPr>
          <w:sz w:val="22"/>
          <w:szCs w:val="22"/>
        </w:rPr>
      </w:pPr>
    </w:p>
    <w:p w14:paraId="4563ADC8" w14:textId="77777777" w:rsidR="00BC7509" w:rsidRPr="00376A00" w:rsidRDefault="00BC7509" w:rsidP="00BC7509">
      <w:pPr>
        <w:pStyle w:val="Default"/>
        <w:jc w:val="both"/>
        <w:rPr>
          <w:b/>
          <w:bCs/>
          <w:sz w:val="22"/>
          <w:szCs w:val="22"/>
        </w:rPr>
      </w:pPr>
      <w:r w:rsidRPr="00376A00">
        <w:rPr>
          <w:b/>
          <w:bCs/>
          <w:sz w:val="22"/>
          <w:szCs w:val="22"/>
        </w:rPr>
        <w:t xml:space="preserve">PRINCIPIOS </w:t>
      </w:r>
    </w:p>
    <w:p w14:paraId="1C0EBAA2" w14:textId="77777777" w:rsidR="00BC7509" w:rsidRDefault="00BC7509" w:rsidP="00BC7509">
      <w:pPr>
        <w:pStyle w:val="Default"/>
        <w:jc w:val="both"/>
        <w:rPr>
          <w:sz w:val="22"/>
          <w:szCs w:val="22"/>
        </w:rPr>
      </w:pPr>
    </w:p>
    <w:p w14:paraId="7C1A9EAE" w14:textId="77777777" w:rsidR="00BC7509" w:rsidRDefault="00BC7509" w:rsidP="00BC7509">
      <w:pPr>
        <w:pStyle w:val="Default"/>
        <w:numPr>
          <w:ilvl w:val="0"/>
          <w:numId w:val="4"/>
        </w:numPr>
        <w:spacing w:after="66"/>
        <w:jc w:val="both"/>
        <w:rPr>
          <w:sz w:val="22"/>
          <w:szCs w:val="22"/>
        </w:rPr>
      </w:pPr>
      <w:r>
        <w:rPr>
          <w:sz w:val="22"/>
          <w:szCs w:val="22"/>
        </w:rPr>
        <w:t xml:space="preserve">Excelencia </w:t>
      </w:r>
    </w:p>
    <w:p w14:paraId="24468481" w14:textId="77777777" w:rsidR="00BC7509" w:rsidRDefault="00BC7509" w:rsidP="00BC7509">
      <w:pPr>
        <w:pStyle w:val="Default"/>
        <w:numPr>
          <w:ilvl w:val="0"/>
          <w:numId w:val="4"/>
        </w:numPr>
        <w:jc w:val="both"/>
        <w:rPr>
          <w:sz w:val="22"/>
          <w:szCs w:val="22"/>
        </w:rPr>
      </w:pPr>
      <w:r>
        <w:rPr>
          <w:sz w:val="22"/>
          <w:szCs w:val="22"/>
        </w:rPr>
        <w:t>Humanismo</w:t>
      </w:r>
    </w:p>
    <w:p w14:paraId="4056161D" w14:textId="77777777" w:rsidR="00BC7509" w:rsidRDefault="00BC7509" w:rsidP="00BC7509">
      <w:pPr>
        <w:pStyle w:val="Default"/>
        <w:numPr>
          <w:ilvl w:val="0"/>
          <w:numId w:val="4"/>
        </w:numPr>
        <w:jc w:val="both"/>
        <w:rPr>
          <w:sz w:val="22"/>
          <w:szCs w:val="22"/>
        </w:rPr>
      </w:pPr>
      <w:r>
        <w:rPr>
          <w:sz w:val="22"/>
          <w:szCs w:val="22"/>
        </w:rPr>
        <w:t xml:space="preserve">Responsabilidad </w:t>
      </w:r>
    </w:p>
    <w:p w14:paraId="419B3ACA" w14:textId="77777777" w:rsidR="00BC7509" w:rsidRDefault="00BC7509" w:rsidP="00BC7509">
      <w:pPr>
        <w:pStyle w:val="Default"/>
        <w:spacing w:before="120" w:after="120"/>
        <w:jc w:val="both"/>
        <w:rPr>
          <w:sz w:val="22"/>
          <w:szCs w:val="22"/>
        </w:rPr>
      </w:pPr>
    </w:p>
    <w:p w14:paraId="76CE249B" w14:textId="77777777" w:rsidR="00BC7509" w:rsidRPr="00BC7509" w:rsidRDefault="00BC7509" w:rsidP="00BC7509">
      <w:pPr>
        <w:pStyle w:val="Default"/>
        <w:spacing w:before="120" w:after="120"/>
        <w:jc w:val="both"/>
        <w:rPr>
          <w:sz w:val="22"/>
          <w:szCs w:val="22"/>
        </w:rPr>
      </w:pPr>
      <w:r w:rsidRPr="00BC7509">
        <w:rPr>
          <w:b/>
          <w:bCs/>
          <w:sz w:val="22"/>
          <w:szCs w:val="22"/>
        </w:rPr>
        <w:t xml:space="preserve">OBJETIVOS DE LA POLÍTICA </w:t>
      </w:r>
    </w:p>
    <w:p w14:paraId="6DBF0691" w14:textId="1EE33F5C" w:rsidR="00CE091D" w:rsidRDefault="00BC7509" w:rsidP="00BC7509">
      <w:pPr>
        <w:spacing w:before="120" w:after="120" w:line="240" w:lineRule="auto"/>
        <w:jc w:val="both"/>
        <w:rPr>
          <w:rFonts w:ascii="Arial" w:hAnsi="Arial" w:cs="Arial"/>
        </w:rPr>
      </w:pPr>
      <w:r w:rsidRPr="00BC7509">
        <w:rPr>
          <w:rFonts w:ascii="Arial" w:hAnsi="Arial" w:cs="Arial"/>
        </w:rPr>
        <w:t>Cumplir con la implementación de los 10 pasos de la estrategia Instituciones Amigas de la Mujer y la Infancia Integral en la ESE HUS.</w:t>
      </w:r>
    </w:p>
    <w:p w14:paraId="0F02745B" w14:textId="6BE87FCD" w:rsidR="00BC7509" w:rsidRDefault="00BC7509" w:rsidP="00BC7509">
      <w:pPr>
        <w:spacing w:before="120" w:after="120" w:line="240" w:lineRule="auto"/>
        <w:jc w:val="both"/>
        <w:rPr>
          <w:rFonts w:ascii="Arial" w:hAnsi="Arial" w:cs="Arial"/>
        </w:rPr>
      </w:pPr>
    </w:p>
    <w:p w14:paraId="15D2C29A" w14:textId="77777777" w:rsidR="00BC7509" w:rsidRPr="00EE6A1A" w:rsidRDefault="00BC7509" w:rsidP="00BC7509">
      <w:pPr>
        <w:pStyle w:val="Default"/>
        <w:spacing w:before="120" w:after="120"/>
        <w:jc w:val="both"/>
        <w:rPr>
          <w:sz w:val="22"/>
          <w:szCs w:val="22"/>
        </w:rPr>
      </w:pPr>
      <w:r w:rsidRPr="00EE6A1A">
        <w:rPr>
          <w:b/>
          <w:bCs/>
          <w:sz w:val="22"/>
          <w:szCs w:val="22"/>
        </w:rPr>
        <w:t xml:space="preserve">INDICADORES </w:t>
      </w:r>
    </w:p>
    <w:p w14:paraId="51805487" w14:textId="77777777" w:rsidR="00BC7509" w:rsidRDefault="00BC7509" w:rsidP="00BC7509">
      <w:pPr>
        <w:pStyle w:val="Default"/>
        <w:spacing w:before="120" w:after="120"/>
        <w:jc w:val="both"/>
        <w:rPr>
          <w:b/>
          <w:bCs/>
          <w:sz w:val="22"/>
          <w:szCs w:val="22"/>
        </w:rPr>
      </w:pPr>
      <w:r w:rsidRPr="00EE6A1A">
        <w:rPr>
          <w:b/>
          <w:bCs/>
          <w:sz w:val="22"/>
          <w:szCs w:val="22"/>
        </w:rPr>
        <w:t xml:space="preserve">Cumplimiento a: </w:t>
      </w:r>
    </w:p>
    <w:p w14:paraId="43379CEE" w14:textId="77777777" w:rsidR="00BC7509" w:rsidRPr="00EE6A1A" w:rsidRDefault="00BC7509" w:rsidP="00BC7509">
      <w:pPr>
        <w:pStyle w:val="Default"/>
        <w:spacing w:before="120" w:after="120"/>
        <w:jc w:val="both"/>
        <w:rPr>
          <w:sz w:val="22"/>
          <w:szCs w:val="22"/>
        </w:rPr>
      </w:pPr>
    </w:p>
    <w:p w14:paraId="478C20CA" w14:textId="77777777" w:rsidR="00BC7509" w:rsidRPr="00EE6A1A" w:rsidRDefault="00BC7509" w:rsidP="00BC7509">
      <w:pPr>
        <w:pStyle w:val="Default"/>
        <w:numPr>
          <w:ilvl w:val="0"/>
          <w:numId w:val="3"/>
        </w:numPr>
        <w:spacing w:before="120" w:after="120"/>
        <w:ind w:left="360"/>
        <w:jc w:val="both"/>
        <w:rPr>
          <w:sz w:val="22"/>
          <w:szCs w:val="22"/>
        </w:rPr>
      </w:pPr>
      <w:r w:rsidRPr="00EE6A1A">
        <w:rPr>
          <w:sz w:val="22"/>
          <w:szCs w:val="22"/>
        </w:rPr>
        <w:t xml:space="preserve">Modelo de Prestación de Servicios de salud </w:t>
      </w:r>
    </w:p>
    <w:p w14:paraId="65D2C66A" w14:textId="77777777" w:rsidR="00BC7509" w:rsidRPr="00EE6A1A" w:rsidRDefault="00BC7509" w:rsidP="00BC7509">
      <w:pPr>
        <w:pStyle w:val="Default"/>
        <w:numPr>
          <w:ilvl w:val="0"/>
          <w:numId w:val="3"/>
        </w:numPr>
        <w:spacing w:before="120" w:after="120"/>
        <w:ind w:left="360"/>
        <w:jc w:val="both"/>
        <w:rPr>
          <w:sz w:val="22"/>
          <w:szCs w:val="22"/>
        </w:rPr>
      </w:pPr>
      <w:r w:rsidRPr="00EE6A1A">
        <w:rPr>
          <w:sz w:val="22"/>
          <w:szCs w:val="22"/>
        </w:rPr>
        <w:t xml:space="preserve">Modelo de atención integral en salud </w:t>
      </w:r>
    </w:p>
    <w:p w14:paraId="6212B2F6" w14:textId="77777777" w:rsidR="00BC7509" w:rsidRPr="00EE6A1A" w:rsidRDefault="00BC7509" w:rsidP="00BC7509">
      <w:pPr>
        <w:pStyle w:val="Default"/>
        <w:numPr>
          <w:ilvl w:val="0"/>
          <w:numId w:val="3"/>
        </w:numPr>
        <w:spacing w:before="120" w:after="120"/>
        <w:ind w:left="360"/>
        <w:jc w:val="both"/>
        <w:rPr>
          <w:color w:val="auto"/>
          <w:sz w:val="22"/>
          <w:szCs w:val="22"/>
        </w:rPr>
      </w:pPr>
      <w:r w:rsidRPr="00EE6A1A">
        <w:rPr>
          <w:color w:val="auto"/>
          <w:sz w:val="22"/>
          <w:szCs w:val="22"/>
        </w:rPr>
        <w:t xml:space="preserve">Procedimientos e intervenciones de demanda inducida y acciones de obligatorio cumplimiento de protección específica y detección temprana y la atención de enfermedades de interés en salud pública. </w:t>
      </w:r>
    </w:p>
    <w:p w14:paraId="02687B23" w14:textId="77777777" w:rsidR="00BC7509" w:rsidRPr="00EE6A1A" w:rsidRDefault="00BC7509" w:rsidP="00BC7509">
      <w:pPr>
        <w:pStyle w:val="Default"/>
        <w:numPr>
          <w:ilvl w:val="0"/>
          <w:numId w:val="3"/>
        </w:numPr>
        <w:spacing w:before="120" w:after="120"/>
        <w:ind w:left="360"/>
        <w:jc w:val="both"/>
        <w:rPr>
          <w:color w:val="auto"/>
          <w:sz w:val="22"/>
          <w:szCs w:val="22"/>
        </w:rPr>
      </w:pPr>
      <w:r w:rsidRPr="00EE6A1A">
        <w:rPr>
          <w:color w:val="auto"/>
          <w:sz w:val="22"/>
          <w:szCs w:val="22"/>
        </w:rPr>
        <w:t xml:space="preserve">Adherencia a adherencia a programas de promoción y prevención </w:t>
      </w:r>
    </w:p>
    <w:p w14:paraId="7D48932D" w14:textId="77777777" w:rsidR="00BC7509" w:rsidRPr="00EE6A1A" w:rsidRDefault="00BC7509" w:rsidP="00BC7509">
      <w:pPr>
        <w:pStyle w:val="Default"/>
        <w:numPr>
          <w:ilvl w:val="0"/>
          <w:numId w:val="3"/>
        </w:numPr>
        <w:spacing w:before="120" w:after="120"/>
        <w:ind w:left="360"/>
        <w:jc w:val="both"/>
        <w:rPr>
          <w:color w:val="auto"/>
          <w:sz w:val="22"/>
          <w:szCs w:val="22"/>
        </w:rPr>
      </w:pPr>
      <w:r w:rsidRPr="00EE6A1A">
        <w:rPr>
          <w:color w:val="auto"/>
          <w:sz w:val="22"/>
          <w:szCs w:val="22"/>
        </w:rPr>
        <w:t xml:space="preserve">Cultura de Autocuidado </w:t>
      </w:r>
    </w:p>
    <w:p w14:paraId="64431EA8" w14:textId="77777777" w:rsidR="00BC7509" w:rsidRPr="00EE6A1A" w:rsidRDefault="00BC7509" w:rsidP="00BC7509">
      <w:pPr>
        <w:pStyle w:val="Default"/>
        <w:numPr>
          <w:ilvl w:val="0"/>
          <w:numId w:val="3"/>
        </w:numPr>
        <w:spacing w:before="120" w:after="120"/>
        <w:ind w:left="360"/>
        <w:jc w:val="both"/>
        <w:rPr>
          <w:color w:val="auto"/>
          <w:sz w:val="22"/>
          <w:szCs w:val="22"/>
        </w:rPr>
      </w:pPr>
      <w:r w:rsidRPr="00EE6A1A">
        <w:rPr>
          <w:color w:val="auto"/>
          <w:sz w:val="22"/>
          <w:szCs w:val="22"/>
        </w:rPr>
        <w:t xml:space="preserve">Rutas integrales de atención en salud </w:t>
      </w:r>
    </w:p>
    <w:p w14:paraId="517BCF76" w14:textId="04409644" w:rsidR="00BC7509" w:rsidRPr="00BC7509" w:rsidRDefault="00BC7509" w:rsidP="00BC7509">
      <w:pPr>
        <w:pStyle w:val="Default"/>
        <w:numPr>
          <w:ilvl w:val="0"/>
          <w:numId w:val="3"/>
        </w:numPr>
        <w:spacing w:before="120" w:after="120"/>
        <w:ind w:left="360"/>
        <w:jc w:val="both"/>
      </w:pPr>
      <w:r w:rsidRPr="00EE6A1A">
        <w:rPr>
          <w:color w:val="auto"/>
          <w:sz w:val="22"/>
          <w:szCs w:val="22"/>
        </w:rPr>
        <w:t>Rutas integrales de atención para promoción y atención del mantenimiento de la salud</w:t>
      </w:r>
    </w:p>
    <w:sectPr w:rsidR="00BC7509" w:rsidRPr="00BC7509" w:rsidSect="005B7B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F211" w14:textId="77777777" w:rsidR="006D3C7B" w:rsidRDefault="006D3C7B" w:rsidP="0086144E">
      <w:pPr>
        <w:spacing w:after="0" w:line="240" w:lineRule="auto"/>
      </w:pPr>
      <w:r>
        <w:separator/>
      </w:r>
    </w:p>
  </w:endnote>
  <w:endnote w:type="continuationSeparator" w:id="0">
    <w:p w14:paraId="1E40C39B" w14:textId="77777777" w:rsidR="006D3C7B" w:rsidRDefault="006D3C7B" w:rsidP="008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DEA8" w14:textId="77777777" w:rsidR="0086144E" w:rsidRDefault="008614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16"/>
      <w:gridCol w:w="3146"/>
      <w:gridCol w:w="3673"/>
    </w:tblGrid>
    <w:tr w:rsidR="0086144E" w:rsidRPr="00F036B4" w14:paraId="0D363A29"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B91CA68" w14:textId="77777777" w:rsidR="0086144E" w:rsidRPr="00F036B4" w:rsidRDefault="0086144E" w:rsidP="0086144E">
          <w:pPr>
            <w:ind w:left="-70"/>
            <w:rPr>
              <w:rFonts w:ascii="Arial" w:hAnsi="Arial" w:cs="Arial"/>
              <w:sz w:val="20"/>
              <w:szCs w:val="20"/>
            </w:rPr>
          </w:pPr>
          <w:bookmarkStart w:id="0" w:name="_Hlk134029528"/>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30EBA05" w14:textId="77777777" w:rsidR="0086144E" w:rsidRPr="00F036B4" w:rsidRDefault="0086144E" w:rsidP="0086144E">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37031B2C" w14:textId="77777777" w:rsidR="0086144E" w:rsidRPr="00F036B4" w:rsidRDefault="0086144E" w:rsidP="0086144E">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86144E" w:rsidRPr="00F036B4" w14:paraId="3BA9401F"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461DBD5" w14:textId="77777777" w:rsidR="0086144E" w:rsidRPr="00F036B4" w:rsidRDefault="0086144E" w:rsidP="0086144E">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693B6945" w14:textId="77777777" w:rsidR="0086144E" w:rsidRPr="00F036B4" w:rsidRDefault="0086144E" w:rsidP="0086144E">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74275AD" w14:textId="77777777" w:rsidR="0086144E" w:rsidRPr="00F036B4" w:rsidRDefault="0086144E" w:rsidP="0086144E">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bookmarkEnd w:id="0"/>
  <w:p w14:paraId="2D776A04" w14:textId="7D673252" w:rsidR="0086144E" w:rsidRDefault="0086144E">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6628" w14:textId="77777777" w:rsidR="0086144E" w:rsidRDefault="00861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0B0E" w14:textId="77777777" w:rsidR="006D3C7B" w:rsidRDefault="006D3C7B" w:rsidP="0086144E">
      <w:pPr>
        <w:spacing w:after="0" w:line="240" w:lineRule="auto"/>
      </w:pPr>
      <w:r>
        <w:separator/>
      </w:r>
    </w:p>
  </w:footnote>
  <w:footnote w:type="continuationSeparator" w:id="0">
    <w:p w14:paraId="7C9CCF51" w14:textId="77777777" w:rsidR="006D3C7B" w:rsidRDefault="006D3C7B" w:rsidP="00861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82D0" w14:textId="77777777" w:rsidR="0086144E" w:rsidRDefault="008614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295"/>
      <w:gridCol w:w="3239"/>
    </w:tblGrid>
    <w:tr w:rsidR="0086144E" w14:paraId="31BBCA2F"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4F51BFDF" w14:textId="77777777" w:rsidR="0086144E" w:rsidRDefault="0086144E" w:rsidP="0086144E">
          <w:pPr>
            <w:pStyle w:val="Encabezado"/>
            <w:spacing w:before="120" w:after="120"/>
            <w:jc w:val="center"/>
            <w:rPr>
              <w:b/>
            </w:rPr>
          </w:pPr>
          <w:r>
            <w:rPr>
              <w:b/>
              <w:noProof/>
              <w:lang w:eastAsia="es-CO"/>
            </w:rPr>
            <w:drawing>
              <wp:inline distT="0" distB="0" distL="0" distR="0" wp14:anchorId="62556A27" wp14:editId="01D63955">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0E3AADEC" w14:textId="6463E4A9" w:rsidR="0086144E" w:rsidRPr="00F65949" w:rsidRDefault="0086144E" w:rsidP="0086144E">
          <w:pPr>
            <w:pStyle w:val="Default"/>
            <w:spacing w:before="120" w:after="120"/>
            <w:jc w:val="center"/>
            <w:rPr>
              <w:b/>
              <w:bCs/>
            </w:rPr>
          </w:pPr>
          <w:r>
            <w:rPr>
              <w:b/>
              <w:bCs/>
              <w:color w:val="auto"/>
              <w:sz w:val="22"/>
              <w:szCs w:val="22"/>
            </w:rPr>
            <w:t xml:space="preserve">POLÍTICA </w:t>
          </w:r>
          <w:r>
            <w:rPr>
              <w:b/>
              <w:bCs/>
              <w:color w:val="auto"/>
              <w:sz w:val="22"/>
              <w:szCs w:val="22"/>
            </w:rPr>
            <w:t>IAMII</w:t>
          </w:r>
        </w:p>
      </w:tc>
      <w:tc>
        <w:tcPr>
          <w:tcW w:w="1542" w:type="pct"/>
          <w:tcBorders>
            <w:top w:val="single" w:sz="4" w:space="0" w:color="auto"/>
            <w:left w:val="single" w:sz="4" w:space="0" w:color="auto"/>
            <w:bottom w:val="single" w:sz="4" w:space="0" w:color="auto"/>
            <w:right w:val="single" w:sz="4" w:space="0" w:color="auto"/>
          </w:tcBorders>
          <w:vAlign w:val="center"/>
        </w:tcPr>
        <w:p w14:paraId="7C2EFD63" w14:textId="524CD67C" w:rsidR="0086144E" w:rsidRPr="001E3AD7" w:rsidRDefault="0086144E" w:rsidP="0086144E">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GD-PO-3</w:t>
          </w:r>
          <w:r>
            <w:rPr>
              <w:rFonts w:ascii="Arial" w:hAnsi="Arial" w:cs="Arial"/>
              <w:b/>
            </w:rPr>
            <w:t>8</w:t>
          </w:r>
        </w:p>
      </w:tc>
    </w:tr>
    <w:tr w:rsidR="0086144E" w14:paraId="1C59F974"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0C48336F" w14:textId="77777777" w:rsidR="0086144E" w:rsidRDefault="0086144E" w:rsidP="0086144E">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48E9F24E" w14:textId="77777777" w:rsidR="0086144E" w:rsidRPr="001E3AD7" w:rsidRDefault="0086144E" w:rsidP="0086144E">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52017107" w14:textId="77777777" w:rsidR="0086144E" w:rsidRPr="001E3AD7" w:rsidRDefault="0086144E" w:rsidP="0086144E">
          <w:pPr>
            <w:pStyle w:val="Encabezado"/>
            <w:spacing w:before="120" w:after="120"/>
            <w:rPr>
              <w:rFonts w:ascii="Arial" w:hAnsi="Arial" w:cs="Arial"/>
              <w:b/>
            </w:rPr>
          </w:pPr>
          <w:r>
            <w:rPr>
              <w:rFonts w:ascii="Arial" w:hAnsi="Arial" w:cs="Arial"/>
              <w:b/>
            </w:rPr>
            <w:t>Versión: 01</w:t>
          </w:r>
        </w:p>
      </w:tc>
    </w:tr>
    <w:tr w:rsidR="0086144E" w14:paraId="5CD49498"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42C39DCC" w14:textId="77777777" w:rsidR="0086144E" w:rsidRDefault="0086144E" w:rsidP="0086144E">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65897FF6" w14:textId="77777777" w:rsidR="0086144E" w:rsidRPr="001E3AD7" w:rsidRDefault="0086144E" w:rsidP="0086144E">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66FEECF0" w14:textId="77777777" w:rsidR="0086144E" w:rsidRPr="001E3AD7" w:rsidRDefault="0086144E" w:rsidP="0086144E">
          <w:pPr>
            <w:pStyle w:val="Encabezado"/>
            <w:spacing w:before="120" w:after="120"/>
            <w:rPr>
              <w:rFonts w:ascii="Arial" w:hAnsi="Arial" w:cs="Arial"/>
              <w:b/>
            </w:rPr>
          </w:pPr>
          <w:r w:rsidRPr="001E3AD7">
            <w:rPr>
              <w:rFonts w:ascii="Arial" w:hAnsi="Arial" w:cs="Arial"/>
              <w:b/>
            </w:rPr>
            <w:t>Página 1 de 1</w:t>
          </w:r>
        </w:p>
      </w:tc>
    </w:tr>
  </w:tbl>
  <w:p w14:paraId="25ABACC6" w14:textId="77777777" w:rsidR="0086144E" w:rsidRDefault="0086144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F4F6" w14:textId="77777777" w:rsidR="0086144E" w:rsidRDefault="008614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03EA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8FB77"/>
    <w:multiLevelType w:val="hybridMultilevel"/>
    <w:tmpl w:val="9CDC18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C1355B"/>
    <w:multiLevelType w:val="hybridMultilevel"/>
    <w:tmpl w:val="5B7AD6F8"/>
    <w:lvl w:ilvl="0" w:tplc="FFFFFFFF">
      <w:start w:val="1"/>
      <w:numFmt w:val="bullet"/>
      <w:lvlText w:val="•"/>
      <w:lvlJc w:val="left"/>
      <w:pPr>
        <w:ind w:left="1080" w:hanging="360"/>
      </w:p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714132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64919467">
    <w:abstractNumId w:val="3"/>
  </w:num>
  <w:num w:numId="2" w16cid:durableId="736127544">
    <w:abstractNumId w:val="0"/>
  </w:num>
  <w:num w:numId="3" w16cid:durableId="1360281188">
    <w:abstractNumId w:val="2"/>
  </w:num>
  <w:num w:numId="4" w16cid:durableId="729382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09"/>
    <w:rsid w:val="005B7BA6"/>
    <w:rsid w:val="006D3C7B"/>
    <w:rsid w:val="0086144E"/>
    <w:rsid w:val="00BC7509"/>
    <w:rsid w:val="00CE0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F9D6"/>
  <w15:chartTrackingRefBased/>
  <w15:docId w15:val="{D763B6A8-9947-46A0-8B2A-B055DD5E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750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6144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6144E"/>
  </w:style>
  <w:style w:type="paragraph" w:styleId="Piedepgina">
    <w:name w:val="footer"/>
    <w:basedOn w:val="Normal"/>
    <w:link w:val="PiedepginaCar"/>
    <w:uiPriority w:val="99"/>
    <w:unhideWhenUsed/>
    <w:rsid w:val="0086144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6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2350</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cp:revision>
  <dcterms:created xsi:type="dcterms:W3CDTF">2023-05-03T23:21:00Z</dcterms:created>
  <dcterms:modified xsi:type="dcterms:W3CDTF">2023-05-03T23:21:00Z</dcterms:modified>
</cp:coreProperties>
</file>