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9C48" w14:textId="4E7B39B0" w:rsidR="0094072D" w:rsidRDefault="0094072D" w:rsidP="0094072D">
      <w:pPr>
        <w:pStyle w:val="Default"/>
        <w:spacing w:before="120" w:after="120"/>
        <w:jc w:val="center"/>
        <w:rPr>
          <w:sz w:val="22"/>
          <w:szCs w:val="22"/>
        </w:rPr>
      </w:pPr>
      <w:r>
        <w:rPr>
          <w:b/>
          <w:bCs/>
          <w:sz w:val="22"/>
          <w:szCs w:val="22"/>
        </w:rPr>
        <w:t>POLÍTICA DE TRANSPARENCIA, ACCESO A LA INFORMACIÓN PÚBLICA Y LUCHA CONTRA LA CORRUPCIÓN</w:t>
      </w:r>
    </w:p>
    <w:p w14:paraId="6B7865A9" w14:textId="77777777" w:rsidR="0094072D" w:rsidRDefault="0094072D" w:rsidP="0094072D">
      <w:pPr>
        <w:pStyle w:val="Default"/>
        <w:spacing w:before="120" w:after="120"/>
        <w:jc w:val="both"/>
        <w:rPr>
          <w:sz w:val="22"/>
          <w:szCs w:val="22"/>
        </w:rPr>
      </w:pPr>
    </w:p>
    <w:p w14:paraId="47EB5158" w14:textId="3B2C3E25" w:rsidR="0094072D" w:rsidRDefault="0094072D" w:rsidP="0094072D">
      <w:pPr>
        <w:pStyle w:val="Default"/>
        <w:spacing w:before="120" w:after="120"/>
        <w:jc w:val="both"/>
        <w:rPr>
          <w:sz w:val="22"/>
          <w:szCs w:val="22"/>
        </w:rPr>
      </w:pPr>
      <w:r>
        <w:rPr>
          <w:sz w:val="22"/>
          <w:szCs w:val="22"/>
        </w:rPr>
        <w:t xml:space="preserve">El Gerente de la Empresa Social del Estado Hospital </w:t>
      </w:r>
      <w:r w:rsidR="000A145E">
        <w:rPr>
          <w:sz w:val="22"/>
          <w:szCs w:val="22"/>
        </w:rPr>
        <w:t>Santa Isabel</w:t>
      </w:r>
      <w:r>
        <w:rPr>
          <w:sz w:val="22"/>
          <w:szCs w:val="22"/>
        </w:rPr>
        <w:t xml:space="preserve"> y sus colaboradores se comprometen a divulgar la información de conocimiento público producida por la institución sin que medie solicitud alguna, respondiendo en forma oportuna, veraz, adecuada y gratuita a las solicitudes emitidas por los grupos de interés, previniendo actuaciones antiéticas y por fuera de lo permitido por la normatividad legal vigente. </w:t>
      </w:r>
    </w:p>
    <w:p w14:paraId="43F90354" w14:textId="77777777" w:rsidR="0094072D" w:rsidRDefault="0094072D" w:rsidP="0094072D">
      <w:pPr>
        <w:pStyle w:val="Default"/>
        <w:spacing w:before="120" w:after="120"/>
        <w:jc w:val="both"/>
        <w:rPr>
          <w:sz w:val="22"/>
          <w:szCs w:val="22"/>
        </w:rPr>
      </w:pPr>
    </w:p>
    <w:p w14:paraId="299C78FB" w14:textId="77777777" w:rsidR="0094072D" w:rsidRDefault="0094072D" w:rsidP="0094072D">
      <w:pPr>
        <w:pStyle w:val="Default"/>
        <w:spacing w:before="120" w:after="120"/>
        <w:jc w:val="both"/>
        <w:rPr>
          <w:sz w:val="22"/>
          <w:szCs w:val="22"/>
        </w:rPr>
      </w:pPr>
      <w:r>
        <w:rPr>
          <w:b/>
          <w:bCs/>
          <w:sz w:val="22"/>
          <w:szCs w:val="22"/>
        </w:rPr>
        <w:t xml:space="preserve">VALORES </w:t>
      </w:r>
    </w:p>
    <w:p w14:paraId="767CBC22" w14:textId="40376609" w:rsidR="0094072D" w:rsidRDefault="0094072D" w:rsidP="0094072D">
      <w:pPr>
        <w:pStyle w:val="Default"/>
        <w:numPr>
          <w:ilvl w:val="0"/>
          <w:numId w:val="1"/>
        </w:numPr>
        <w:spacing w:before="120" w:after="120"/>
        <w:ind w:left="360"/>
        <w:jc w:val="both"/>
        <w:rPr>
          <w:sz w:val="22"/>
          <w:szCs w:val="22"/>
        </w:rPr>
      </w:pPr>
      <w:r>
        <w:rPr>
          <w:sz w:val="22"/>
          <w:szCs w:val="22"/>
        </w:rPr>
        <w:t>Humanismo</w:t>
      </w:r>
    </w:p>
    <w:p w14:paraId="2852313A" w14:textId="240726E1" w:rsidR="0094072D" w:rsidRDefault="0094072D" w:rsidP="0094072D">
      <w:pPr>
        <w:pStyle w:val="Default"/>
        <w:numPr>
          <w:ilvl w:val="0"/>
          <w:numId w:val="1"/>
        </w:numPr>
        <w:spacing w:before="120" w:after="120"/>
        <w:ind w:left="360"/>
        <w:jc w:val="both"/>
        <w:rPr>
          <w:sz w:val="22"/>
          <w:szCs w:val="22"/>
        </w:rPr>
      </w:pPr>
      <w:r>
        <w:rPr>
          <w:sz w:val="22"/>
          <w:szCs w:val="22"/>
        </w:rPr>
        <w:t>Responsabilidad</w:t>
      </w:r>
    </w:p>
    <w:p w14:paraId="416B5490" w14:textId="4FCBEE1A" w:rsidR="0094072D" w:rsidRDefault="0094072D" w:rsidP="0094072D">
      <w:pPr>
        <w:pStyle w:val="Default"/>
        <w:numPr>
          <w:ilvl w:val="0"/>
          <w:numId w:val="1"/>
        </w:numPr>
        <w:spacing w:before="120" w:after="120"/>
        <w:ind w:left="360"/>
        <w:jc w:val="both"/>
        <w:rPr>
          <w:sz w:val="22"/>
          <w:szCs w:val="22"/>
        </w:rPr>
      </w:pPr>
      <w:r>
        <w:rPr>
          <w:sz w:val="22"/>
          <w:szCs w:val="22"/>
        </w:rPr>
        <w:t>Excelencia</w:t>
      </w:r>
    </w:p>
    <w:p w14:paraId="5D7A41F2" w14:textId="77777777" w:rsidR="0094072D" w:rsidRPr="0094072D" w:rsidRDefault="0094072D" w:rsidP="0094072D">
      <w:pPr>
        <w:pStyle w:val="Default"/>
        <w:spacing w:before="120" w:after="120"/>
        <w:ind w:left="720"/>
        <w:jc w:val="both"/>
        <w:rPr>
          <w:sz w:val="22"/>
          <w:szCs w:val="22"/>
        </w:rPr>
      </w:pPr>
    </w:p>
    <w:p w14:paraId="2A4A5EB6" w14:textId="77777777" w:rsidR="0094072D" w:rsidRDefault="0094072D" w:rsidP="0094072D">
      <w:pPr>
        <w:pStyle w:val="Default"/>
        <w:spacing w:before="120" w:after="120"/>
        <w:jc w:val="both"/>
        <w:rPr>
          <w:sz w:val="22"/>
          <w:szCs w:val="22"/>
        </w:rPr>
      </w:pPr>
      <w:r>
        <w:rPr>
          <w:b/>
          <w:bCs/>
          <w:sz w:val="22"/>
          <w:szCs w:val="22"/>
        </w:rPr>
        <w:t xml:space="preserve">PRINCIPIOS </w:t>
      </w:r>
    </w:p>
    <w:p w14:paraId="0782416F" w14:textId="17DF3B11" w:rsidR="0094072D" w:rsidRDefault="0094072D" w:rsidP="0094072D">
      <w:pPr>
        <w:pStyle w:val="Default"/>
        <w:numPr>
          <w:ilvl w:val="0"/>
          <w:numId w:val="2"/>
        </w:numPr>
        <w:spacing w:before="120" w:after="120"/>
        <w:ind w:left="360"/>
        <w:jc w:val="both"/>
        <w:rPr>
          <w:sz w:val="22"/>
          <w:szCs w:val="22"/>
        </w:rPr>
      </w:pPr>
      <w:r>
        <w:rPr>
          <w:sz w:val="22"/>
          <w:szCs w:val="22"/>
        </w:rPr>
        <w:t>Calidad</w:t>
      </w:r>
    </w:p>
    <w:p w14:paraId="69E9B46B" w14:textId="3C75FED3" w:rsidR="0094072D" w:rsidRDefault="0094072D" w:rsidP="0094072D">
      <w:pPr>
        <w:pStyle w:val="Default"/>
        <w:numPr>
          <w:ilvl w:val="0"/>
          <w:numId w:val="2"/>
        </w:numPr>
        <w:spacing w:before="120" w:after="120"/>
        <w:ind w:left="360"/>
        <w:jc w:val="both"/>
        <w:rPr>
          <w:sz w:val="22"/>
          <w:szCs w:val="22"/>
        </w:rPr>
      </w:pPr>
      <w:r>
        <w:rPr>
          <w:sz w:val="22"/>
          <w:szCs w:val="22"/>
        </w:rPr>
        <w:t>Eficiencia</w:t>
      </w:r>
    </w:p>
    <w:p w14:paraId="15BDB773" w14:textId="3CCB80AC" w:rsidR="0094072D" w:rsidRDefault="0094072D" w:rsidP="0094072D">
      <w:pPr>
        <w:pStyle w:val="Default"/>
        <w:numPr>
          <w:ilvl w:val="0"/>
          <w:numId w:val="2"/>
        </w:numPr>
        <w:spacing w:before="120" w:after="120"/>
        <w:ind w:left="360"/>
        <w:jc w:val="both"/>
        <w:rPr>
          <w:sz w:val="22"/>
          <w:szCs w:val="22"/>
        </w:rPr>
      </w:pPr>
      <w:r>
        <w:rPr>
          <w:sz w:val="22"/>
          <w:szCs w:val="22"/>
        </w:rPr>
        <w:t>Equidad</w:t>
      </w:r>
    </w:p>
    <w:p w14:paraId="66141382" w14:textId="4B8A1404" w:rsidR="0094072D" w:rsidRDefault="0094072D" w:rsidP="0094072D">
      <w:pPr>
        <w:pStyle w:val="Default"/>
        <w:numPr>
          <w:ilvl w:val="0"/>
          <w:numId w:val="2"/>
        </w:numPr>
        <w:spacing w:before="120" w:after="120"/>
        <w:ind w:left="360"/>
        <w:jc w:val="both"/>
        <w:rPr>
          <w:sz w:val="22"/>
          <w:szCs w:val="22"/>
        </w:rPr>
      </w:pPr>
      <w:r>
        <w:rPr>
          <w:sz w:val="22"/>
          <w:szCs w:val="22"/>
        </w:rPr>
        <w:t>Compromiso</w:t>
      </w:r>
    </w:p>
    <w:p w14:paraId="0B2EC4A2" w14:textId="3A1CF844" w:rsidR="0094072D" w:rsidRDefault="0094072D" w:rsidP="0094072D">
      <w:pPr>
        <w:pStyle w:val="Default"/>
        <w:numPr>
          <w:ilvl w:val="0"/>
          <w:numId w:val="2"/>
        </w:numPr>
        <w:spacing w:before="120" w:after="120"/>
        <w:ind w:left="360"/>
        <w:jc w:val="both"/>
        <w:rPr>
          <w:sz w:val="22"/>
          <w:szCs w:val="22"/>
        </w:rPr>
      </w:pPr>
      <w:r>
        <w:rPr>
          <w:sz w:val="22"/>
          <w:szCs w:val="22"/>
        </w:rPr>
        <w:t>Sentido de Pertenencia</w:t>
      </w:r>
    </w:p>
    <w:p w14:paraId="3A55F161" w14:textId="77777777" w:rsidR="0094072D" w:rsidRDefault="0094072D" w:rsidP="0094072D">
      <w:pPr>
        <w:pStyle w:val="Default"/>
        <w:spacing w:before="120" w:after="120"/>
        <w:jc w:val="both"/>
        <w:rPr>
          <w:b/>
          <w:bCs/>
          <w:sz w:val="22"/>
          <w:szCs w:val="22"/>
        </w:rPr>
      </w:pPr>
    </w:p>
    <w:p w14:paraId="2B14ED68" w14:textId="47343EB1" w:rsidR="0094072D" w:rsidRDefault="0094072D" w:rsidP="0094072D">
      <w:pPr>
        <w:pStyle w:val="Default"/>
        <w:spacing w:before="120" w:after="120"/>
        <w:jc w:val="both"/>
        <w:rPr>
          <w:sz w:val="22"/>
          <w:szCs w:val="22"/>
        </w:rPr>
      </w:pPr>
      <w:r>
        <w:rPr>
          <w:b/>
          <w:bCs/>
          <w:sz w:val="22"/>
          <w:szCs w:val="22"/>
        </w:rPr>
        <w:t xml:space="preserve">OBJETIVOS DE LA POLÍTICA </w:t>
      </w:r>
    </w:p>
    <w:p w14:paraId="5CE47D74" w14:textId="71766BBC" w:rsidR="0094072D" w:rsidRDefault="0094072D" w:rsidP="0094072D">
      <w:pPr>
        <w:pStyle w:val="Default"/>
        <w:numPr>
          <w:ilvl w:val="0"/>
          <w:numId w:val="4"/>
        </w:numPr>
        <w:spacing w:before="120" w:after="120"/>
        <w:ind w:left="360"/>
        <w:jc w:val="both"/>
        <w:rPr>
          <w:sz w:val="22"/>
          <w:szCs w:val="22"/>
        </w:rPr>
      </w:pPr>
      <w:r>
        <w:rPr>
          <w:sz w:val="22"/>
          <w:szCs w:val="22"/>
        </w:rPr>
        <w:t xml:space="preserve">Divulgar la información de conocimiento público producida por la institución </w:t>
      </w:r>
    </w:p>
    <w:p w14:paraId="44ADC0B4" w14:textId="2D57D1B9" w:rsidR="0094072D" w:rsidRDefault="0094072D" w:rsidP="0094072D">
      <w:pPr>
        <w:pStyle w:val="Default"/>
        <w:numPr>
          <w:ilvl w:val="0"/>
          <w:numId w:val="4"/>
        </w:numPr>
        <w:spacing w:before="120" w:after="120"/>
        <w:ind w:left="360"/>
        <w:jc w:val="both"/>
        <w:rPr>
          <w:sz w:val="22"/>
          <w:szCs w:val="22"/>
        </w:rPr>
      </w:pPr>
      <w:r>
        <w:rPr>
          <w:sz w:val="22"/>
          <w:szCs w:val="22"/>
        </w:rPr>
        <w:t xml:space="preserve">Responde en forma oportuna, veraz, adecuada y gratuita a las solicitudes emitidas por los grupos de interés </w:t>
      </w:r>
    </w:p>
    <w:p w14:paraId="58C69301" w14:textId="1D155FFB" w:rsidR="0094072D" w:rsidRDefault="0094072D" w:rsidP="0094072D">
      <w:pPr>
        <w:pStyle w:val="Default"/>
        <w:numPr>
          <w:ilvl w:val="0"/>
          <w:numId w:val="4"/>
        </w:numPr>
        <w:spacing w:before="120" w:after="120"/>
        <w:ind w:left="360"/>
        <w:jc w:val="both"/>
        <w:rPr>
          <w:sz w:val="22"/>
          <w:szCs w:val="22"/>
        </w:rPr>
      </w:pPr>
      <w:r>
        <w:rPr>
          <w:sz w:val="22"/>
          <w:szCs w:val="22"/>
        </w:rPr>
        <w:t xml:space="preserve">Prevenir actuaciones antiéticas y por fuera de lo permitido por la normatividad legal vigente. </w:t>
      </w:r>
    </w:p>
    <w:p w14:paraId="5502707E" w14:textId="77777777" w:rsidR="0094072D" w:rsidRDefault="0094072D" w:rsidP="0094072D">
      <w:pPr>
        <w:pStyle w:val="Default"/>
        <w:spacing w:before="120" w:after="120"/>
        <w:jc w:val="both"/>
        <w:rPr>
          <w:sz w:val="22"/>
          <w:szCs w:val="22"/>
        </w:rPr>
      </w:pPr>
    </w:p>
    <w:p w14:paraId="59A27786" w14:textId="77777777" w:rsidR="0094072D" w:rsidRDefault="0094072D" w:rsidP="0094072D">
      <w:pPr>
        <w:pStyle w:val="Default"/>
        <w:spacing w:before="120" w:after="120"/>
        <w:jc w:val="both"/>
        <w:rPr>
          <w:sz w:val="22"/>
          <w:szCs w:val="22"/>
        </w:rPr>
      </w:pPr>
      <w:r>
        <w:rPr>
          <w:b/>
          <w:bCs/>
          <w:sz w:val="22"/>
          <w:szCs w:val="22"/>
        </w:rPr>
        <w:t xml:space="preserve">INDICADORES </w:t>
      </w:r>
    </w:p>
    <w:p w14:paraId="48D04325" w14:textId="77777777" w:rsidR="0094072D" w:rsidRDefault="0094072D" w:rsidP="0094072D">
      <w:pPr>
        <w:pStyle w:val="Default"/>
        <w:spacing w:before="120" w:after="120"/>
        <w:jc w:val="both"/>
        <w:rPr>
          <w:sz w:val="22"/>
          <w:szCs w:val="22"/>
        </w:rPr>
      </w:pPr>
      <w:r>
        <w:rPr>
          <w:b/>
          <w:bCs/>
          <w:sz w:val="22"/>
          <w:szCs w:val="22"/>
        </w:rPr>
        <w:t xml:space="preserve">Cumplimiento a: </w:t>
      </w:r>
    </w:p>
    <w:p w14:paraId="78ACB8C1" w14:textId="76A86E8F" w:rsidR="0094072D" w:rsidRDefault="0094072D" w:rsidP="0094072D">
      <w:pPr>
        <w:pStyle w:val="Default"/>
        <w:numPr>
          <w:ilvl w:val="0"/>
          <w:numId w:val="2"/>
        </w:numPr>
        <w:spacing w:before="120" w:after="120"/>
        <w:ind w:left="360"/>
        <w:jc w:val="both"/>
        <w:rPr>
          <w:sz w:val="22"/>
          <w:szCs w:val="22"/>
        </w:rPr>
      </w:pPr>
      <w:r>
        <w:rPr>
          <w:sz w:val="22"/>
          <w:szCs w:val="22"/>
        </w:rPr>
        <w:t xml:space="preserve">La publicación de documentos y archivos de valor para el ciudadano en la página web de la Entidad y SECOP. </w:t>
      </w:r>
    </w:p>
    <w:p w14:paraId="1538CDE9" w14:textId="36A6552B" w:rsidR="0094072D" w:rsidRDefault="0094072D" w:rsidP="0094072D">
      <w:pPr>
        <w:pStyle w:val="Default"/>
        <w:numPr>
          <w:ilvl w:val="0"/>
          <w:numId w:val="2"/>
        </w:numPr>
        <w:spacing w:before="120" w:after="120"/>
        <w:ind w:left="360"/>
        <w:jc w:val="both"/>
        <w:rPr>
          <w:sz w:val="22"/>
          <w:szCs w:val="22"/>
        </w:rPr>
      </w:pPr>
      <w:r>
        <w:rPr>
          <w:sz w:val="22"/>
          <w:szCs w:val="22"/>
        </w:rPr>
        <w:t xml:space="preserve">Las actividades programadas en el Plan de Participación Ciudadana </w:t>
      </w:r>
    </w:p>
    <w:p w14:paraId="3F40189F" w14:textId="261E17C8" w:rsidR="0094072D" w:rsidRDefault="0094072D" w:rsidP="0094072D">
      <w:pPr>
        <w:pStyle w:val="Default"/>
        <w:numPr>
          <w:ilvl w:val="0"/>
          <w:numId w:val="2"/>
        </w:numPr>
        <w:spacing w:before="120" w:after="120"/>
        <w:ind w:left="360"/>
        <w:jc w:val="both"/>
        <w:rPr>
          <w:sz w:val="22"/>
          <w:szCs w:val="22"/>
        </w:rPr>
      </w:pPr>
      <w:r>
        <w:rPr>
          <w:sz w:val="22"/>
          <w:szCs w:val="22"/>
        </w:rPr>
        <w:lastRenderedPageBreak/>
        <w:t xml:space="preserve">La actualización de hoja de vida en el SIGEP para los funcionarios y contratistas de las ESE HUS </w:t>
      </w:r>
    </w:p>
    <w:p w14:paraId="6CE57B62" w14:textId="6B83203B" w:rsidR="0094072D" w:rsidRDefault="0094072D" w:rsidP="0094072D">
      <w:pPr>
        <w:pStyle w:val="Default"/>
        <w:numPr>
          <w:ilvl w:val="0"/>
          <w:numId w:val="2"/>
        </w:numPr>
        <w:spacing w:before="120" w:after="120"/>
        <w:ind w:left="360"/>
        <w:jc w:val="both"/>
        <w:rPr>
          <w:color w:val="auto"/>
          <w:sz w:val="22"/>
          <w:szCs w:val="22"/>
        </w:rPr>
      </w:pPr>
      <w:r>
        <w:rPr>
          <w:color w:val="auto"/>
          <w:sz w:val="22"/>
          <w:szCs w:val="22"/>
        </w:rPr>
        <w:t xml:space="preserve">Cumplimiento de las actividades programadas para armonizar los procesos de servicio al ciudadano, gestión documental y las TIC </w:t>
      </w:r>
    </w:p>
    <w:p w14:paraId="7C28A0E6" w14:textId="77777777" w:rsidR="00CE091D" w:rsidRDefault="00CE091D" w:rsidP="0094072D">
      <w:pPr>
        <w:spacing w:before="120" w:after="120" w:line="240" w:lineRule="auto"/>
        <w:jc w:val="both"/>
      </w:pPr>
    </w:p>
    <w:sectPr w:rsidR="00CE091D" w:rsidSect="00E339DA">
      <w:headerReference w:type="even" r:id="rId7"/>
      <w:headerReference w:type="default" r:id="rId8"/>
      <w:footerReference w:type="even" r:id="rId9"/>
      <w:footerReference w:type="default" r:id="rId10"/>
      <w:headerReference w:type="first" r:id="rId11"/>
      <w:footerReference w:type="first" r:id="rId12"/>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4807" w14:textId="77777777" w:rsidR="00FB51BA" w:rsidRDefault="00FB51BA" w:rsidP="000A145E">
      <w:pPr>
        <w:spacing w:after="0" w:line="240" w:lineRule="auto"/>
      </w:pPr>
      <w:r>
        <w:separator/>
      </w:r>
    </w:p>
  </w:endnote>
  <w:endnote w:type="continuationSeparator" w:id="0">
    <w:p w14:paraId="2DF8489B" w14:textId="77777777" w:rsidR="00FB51BA" w:rsidRDefault="00FB51BA" w:rsidP="000A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939" w14:textId="77777777" w:rsidR="000A145E" w:rsidRDefault="000A14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0A145E" w:rsidRPr="00F036B4" w14:paraId="51E56E9F"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56ED2C7" w14:textId="77777777" w:rsidR="000A145E" w:rsidRPr="00F036B4" w:rsidRDefault="000A145E" w:rsidP="000A145E">
          <w:pPr>
            <w:ind w:left="-70"/>
            <w:rPr>
              <w:rFonts w:ascii="Arial" w:hAnsi="Arial" w:cs="Arial"/>
              <w:sz w:val="20"/>
              <w:szCs w:val="20"/>
            </w:rPr>
          </w:pPr>
          <w:bookmarkStart w:id="0" w:name="_Hlk134029528"/>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798E0DB" w14:textId="77777777" w:rsidR="000A145E" w:rsidRPr="00F036B4" w:rsidRDefault="000A145E" w:rsidP="000A145E">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EF6ECC1" w14:textId="77777777" w:rsidR="000A145E" w:rsidRPr="00F036B4" w:rsidRDefault="000A145E" w:rsidP="000A145E">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0A145E" w:rsidRPr="00F036B4" w14:paraId="3E6385B3"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9D1A0AD" w14:textId="77777777" w:rsidR="000A145E" w:rsidRPr="00F036B4" w:rsidRDefault="000A145E" w:rsidP="000A145E">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A0E01AA" w14:textId="77777777" w:rsidR="000A145E" w:rsidRPr="00F036B4" w:rsidRDefault="000A145E" w:rsidP="000A145E">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662910D" w14:textId="77777777" w:rsidR="000A145E" w:rsidRPr="00F036B4" w:rsidRDefault="000A145E" w:rsidP="000A145E">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0"/>
  <w:p w14:paraId="0B0D061D" w14:textId="77777777" w:rsidR="000A145E" w:rsidRDefault="000A145E" w:rsidP="000A145E">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5118" w14:textId="77777777" w:rsidR="000A145E" w:rsidRDefault="000A14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BCFE" w14:textId="77777777" w:rsidR="00FB51BA" w:rsidRDefault="00FB51BA" w:rsidP="000A145E">
      <w:pPr>
        <w:spacing w:after="0" w:line="240" w:lineRule="auto"/>
      </w:pPr>
      <w:r>
        <w:separator/>
      </w:r>
    </w:p>
  </w:footnote>
  <w:footnote w:type="continuationSeparator" w:id="0">
    <w:p w14:paraId="37890EAD" w14:textId="77777777" w:rsidR="00FB51BA" w:rsidRDefault="00FB51BA" w:rsidP="000A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BE8" w14:textId="77777777" w:rsidR="000A145E" w:rsidRDefault="000A14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0A145E" w14:paraId="6B60D7C2"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01717EEA" w14:textId="77777777" w:rsidR="000A145E" w:rsidRDefault="000A145E" w:rsidP="000A145E">
          <w:pPr>
            <w:pStyle w:val="Encabezado"/>
            <w:spacing w:before="120" w:after="120"/>
            <w:jc w:val="center"/>
            <w:rPr>
              <w:b/>
            </w:rPr>
          </w:pPr>
          <w:r>
            <w:rPr>
              <w:b/>
              <w:noProof/>
              <w:lang w:eastAsia="es-CO"/>
            </w:rPr>
            <w:drawing>
              <wp:inline distT="0" distB="0" distL="0" distR="0" wp14:anchorId="179926A1" wp14:editId="696BA52F">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7A1E78B9" w14:textId="5AD43925" w:rsidR="000A145E" w:rsidRPr="00F65949" w:rsidRDefault="000A145E" w:rsidP="000A145E">
          <w:pPr>
            <w:pStyle w:val="Default"/>
            <w:spacing w:before="120" w:after="120"/>
            <w:jc w:val="center"/>
            <w:rPr>
              <w:b/>
              <w:bCs/>
            </w:rPr>
          </w:pPr>
          <w:r>
            <w:rPr>
              <w:b/>
              <w:bCs/>
              <w:color w:val="auto"/>
              <w:sz w:val="22"/>
              <w:szCs w:val="22"/>
            </w:rPr>
            <w:t xml:space="preserve">POLÍTICA </w:t>
          </w:r>
          <w:r>
            <w:rPr>
              <w:b/>
              <w:bCs/>
              <w:color w:val="auto"/>
              <w:sz w:val="22"/>
              <w:szCs w:val="22"/>
            </w:rPr>
            <w:t>TRANSPARENCIA, ACCESO A LA INFORMACIÓN PÚBLICA Y LUCHA CONTRA LA CORRUPCIÓN</w:t>
          </w:r>
        </w:p>
      </w:tc>
      <w:tc>
        <w:tcPr>
          <w:tcW w:w="1542" w:type="pct"/>
          <w:tcBorders>
            <w:top w:val="single" w:sz="4" w:space="0" w:color="auto"/>
            <w:left w:val="single" w:sz="4" w:space="0" w:color="auto"/>
            <w:bottom w:val="single" w:sz="4" w:space="0" w:color="auto"/>
            <w:right w:val="single" w:sz="4" w:space="0" w:color="auto"/>
          </w:tcBorders>
          <w:vAlign w:val="center"/>
        </w:tcPr>
        <w:p w14:paraId="7E0A475E" w14:textId="510E3D7F" w:rsidR="000A145E" w:rsidRPr="001E3AD7" w:rsidRDefault="000A145E" w:rsidP="000A145E">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7</w:t>
          </w:r>
        </w:p>
      </w:tc>
    </w:tr>
    <w:tr w:rsidR="000A145E" w14:paraId="2E8169FC"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7D421BFE" w14:textId="77777777" w:rsidR="000A145E" w:rsidRDefault="000A145E" w:rsidP="000A145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C38DC7A" w14:textId="77777777" w:rsidR="000A145E" w:rsidRPr="001E3AD7" w:rsidRDefault="000A145E" w:rsidP="000A145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C6F223D" w14:textId="77777777" w:rsidR="000A145E" w:rsidRPr="001E3AD7" w:rsidRDefault="000A145E" w:rsidP="000A145E">
          <w:pPr>
            <w:pStyle w:val="Encabezado"/>
            <w:spacing w:before="120" w:after="120"/>
            <w:rPr>
              <w:rFonts w:ascii="Arial" w:hAnsi="Arial" w:cs="Arial"/>
              <w:b/>
            </w:rPr>
          </w:pPr>
          <w:r>
            <w:rPr>
              <w:rFonts w:ascii="Arial" w:hAnsi="Arial" w:cs="Arial"/>
              <w:b/>
            </w:rPr>
            <w:t>Versión: 01</w:t>
          </w:r>
        </w:p>
      </w:tc>
    </w:tr>
    <w:tr w:rsidR="000A145E" w14:paraId="591F0F41"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35CBAAA2" w14:textId="77777777" w:rsidR="000A145E" w:rsidRDefault="000A145E" w:rsidP="000A145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15DEAA2" w14:textId="77777777" w:rsidR="000A145E" w:rsidRPr="001E3AD7" w:rsidRDefault="000A145E" w:rsidP="000A145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6AFF2443" w14:textId="77777777" w:rsidR="000A145E" w:rsidRPr="001E3AD7" w:rsidRDefault="000A145E" w:rsidP="000A145E">
          <w:pPr>
            <w:pStyle w:val="Encabezado"/>
            <w:spacing w:before="120" w:after="120"/>
            <w:rPr>
              <w:rFonts w:ascii="Arial" w:hAnsi="Arial" w:cs="Arial"/>
              <w:b/>
            </w:rPr>
          </w:pPr>
          <w:r w:rsidRPr="001E3AD7">
            <w:rPr>
              <w:rFonts w:ascii="Arial" w:hAnsi="Arial" w:cs="Arial"/>
              <w:b/>
            </w:rPr>
            <w:t>Página 1 de 1</w:t>
          </w:r>
        </w:p>
      </w:tc>
    </w:tr>
  </w:tbl>
  <w:p w14:paraId="620861C7" w14:textId="77777777" w:rsidR="000A145E" w:rsidRDefault="000A145E" w:rsidP="000A14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1AF7" w14:textId="77777777" w:rsidR="000A145E" w:rsidRDefault="000A14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B35"/>
    <w:multiLevelType w:val="hybridMultilevel"/>
    <w:tmpl w:val="0A7C8D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6E2E64"/>
    <w:multiLevelType w:val="hybridMultilevel"/>
    <w:tmpl w:val="16C61838"/>
    <w:lvl w:ilvl="0" w:tplc="25A8EEF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B44D3E"/>
    <w:multiLevelType w:val="hybridMultilevel"/>
    <w:tmpl w:val="319A4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2F3D33"/>
    <w:multiLevelType w:val="hybridMultilevel"/>
    <w:tmpl w:val="3CA260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A6C4DFB"/>
    <w:multiLevelType w:val="hybridMultilevel"/>
    <w:tmpl w:val="ADA05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24084721">
    <w:abstractNumId w:val="4"/>
  </w:num>
  <w:num w:numId="2" w16cid:durableId="951088264">
    <w:abstractNumId w:val="2"/>
  </w:num>
  <w:num w:numId="3" w16cid:durableId="1883637776">
    <w:abstractNumId w:val="3"/>
  </w:num>
  <w:num w:numId="4" w16cid:durableId="847789904">
    <w:abstractNumId w:val="1"/>
  </w:num>
  <w:num w:numId="5" w16cid:durableId="74514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2D"/>
    <w:rsid w:val="000A145E"/>
    <w:rsid w:val="005B7BA6"/>
    <w:rsid w:val="0094072D"/>
    <w:rsid w:val="00CE091D"/>
    <w:rsid w:val="00FB5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FD6E"/>
  <w15:chartTrackingRefBased/>
  <w15:docId w15:val="{F2BB251B-4B3A-47B8-8E62-E25C5AF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4072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A14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145E"/>
  </w:style>
  <w:style w:type="paragraph" w:styleId="Piedepgina">
    <w:name w:val="footer"/>
    <w:basedOn w:val="Normal"/>
    <w:link w:val="PiedepginaCar"/>
    <w:uiPriority w:val="99"/>
    <w:unhideWhenUsed/>
    <w:rsid w:val="000A14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1165</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2023-05-03T23:16:00Z</dcterms:created>
  <dcterms:modified xsi:type="dcterms:W3CDTF">2023-05-03T23:16:00Z</dcterms:modified>
</cp:coreProperties>
</file>