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66FD" w14:textId="77777777" w:rsidR="00F47B3E" w:rsidRDefault="00F47B3E" w:rsidP="00F47B3E">
      <w:pPr>
        <w:pStyle w:val="Default"/>
        <w:rPr>
          <w:color w:val="auto"/>
          <w:sz w:val="22"/>
          <w:szCs w:val="22"/>
        </w:rPr>
      </w:pPr>
      <w:r>
        <w:rPr>
          <w:color w:val="auto"/>
          <w:sz w:val="22"/>
          <w:szCs w:val="22"/>
        </w:rPr>
        <w:t xml:space="preserve">El Gerente de la Empresa Social del Estado Hospital Santa Isabel de San Pedro de los Milagros y sus colaboradores se comprometen a promover de una manera integrada la salud de la población por medio de acciones que desarrollen condiciones de vida y bienestar, promoviendo la atención y prevención de los principales factores de riesgo para la salud, promoviendo condiciones y estilos de vida saludables, identificando factores protectores de riesgo, divulgando la incidencia y prevalencia de las principales enfermedades de impacto en la salud pública, promoviendo el análisis y búsqueda activa de eventos de salud pública que permitan la toma de decisiones y estrategias para mejorar y recuperar la situación de salud del usuario y familia y el impacto en la comunidad. </w:t>
      </w:r>
    </w:p>
    <w:p w14:paraId="7C05D03F" w14:textId="77777777" w:rsidR="00F47B3E" w:rsidRDefault="00F47B3E" w:rsidP="00F47B3E">
      <w:pPr>
        <w:pStyle w:val="Default"/>
        <w:rPr>
          <w:color w:val="auto"/>
          <w:sz w:val="22"/>
          <w:szCs w:val="22"/>
        </w:rPr>
      </w:pPr>
    </w:p>
    <w:p w14:paraId="06130703" w14:textId="77777777" w:rsidR="00F47B3E" w:rsidRDefault="00F47B3E" w:rsidP="00F47B3E">
      <w:pPr>
        <w:pStyle w:val="Default"/>
        <w:rPr>
          <w:b/>
          <w:bCs/>
          <w:color w:val="auto"/>
          <w:sz w:val="22"/>
          <w:szCs w:val="22"/>
        </w:rPr>
      </w:pPr>
      <w:r>
        <w:rPr>
          <w:b/>
          <w:bCs/>
          <w:color w:val="auto"/>
          <w:sz w:val="22"/>
          <w:szCs w:val="22"/>
        </w:rPr>
        <w:t xml:space="preserve">VALORES </w:t>
      </w:r>
    </w:p>
    <w:p w14:paraId="2300B6F6" w14:textId="77777777" w:rsidR="00F47B3E" w:rsidRDefault="00F47B3E" w:rsidP="00F47B3E">
      <w:pPr>
        <w:pStyle w:val="Default"/>
        <w:rPr>
          <w:color w:val="auto"/>
          <w:sz w:val="22"/>
          <w:szCs w:val="22"/>
        </w:rPr>
      </w:pPr>
    </w:p>
    <w:p w14:paraId="6D77D009"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Honestidad </w:t>
      </w:r>
    </w:p>
    <w:p w14:paraId="2874CCDA"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Responsabilidad </w:t>
      </w:r>
    </w:p>
    <w:p w14:paraId="23E38A1C"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Respeto </w:t>
      </w:r>
    </w:p>
    <w:p w14:paraId="6B360F83"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Compromiso </w:t>
      </w:r>
    </w:p>
    <w:p w14:paraId="13FE0F66" w14:textId="77777777" w:rsidR="00F47B3E" w:rsidRDefault="00F47B3E" w:rsidP="00C64905">
      <w:pPr>
        <w:pStyle w:val="Default"/>
        <w:numPr>
          <w:ilvl w:val="0"/>
          <w:numId w:val="1"/>
        </w:numPr>
        <w:ind w:left="426"/>
        <w:rPr>
          <w:color w:val="auto"/>
          <w:sz w:val="22"/>
          <w:szCs w:val="22"/>
        </w:rPr>
      </w:pPr>
      <w:r>
        <w:rPr>
          <w:color w:val="auto"/>
          <w:sz w:val="22"/>
          <w:szCs w:val="22"/>
        </w:rPr>
        <w:t xml:space="preserve">Conciencia Ambiental </w:t>
      </w:r>
    </w:p>
    <w:p w14:paraId="14A18ACF" w14:textId="77777777" w:rsidR="00F47B3E" w:rsidRDefault="00F47B3E" w:rsidP="00F47B3E">
      <w:pPr>
        <w:pStyle w:val="Default"/>
        <w:rPr>
          <w:color w:val="auto"/>
          <w:sz w:val="22"/>
          <w:szCs w:val="22"/>
        </w:rPr>
      </w:pPr>
    </w:p>
    <w:p w14:paraId="1456D702" w14:textId="77777777" w:rsidR="00F47B3E" w:rsidRDefault="00F47B3E" w:rsidP="00F47B3E">
      <w:pPr>
        <w:pStyle w:val="Default"/>
        <w:rPr>
          <w:color w:val="auto"/>
          <w:sz w:val="22"/>
          <w:szCs w:val="22"/>
        </w:rPr>
      </w:pPr>
      <w:r>
        <w:rPr>
          <w:color w:val="auto"/>
          <w:sz w:val="22"/>
          <w:szCs w:val="22"/>
        </w:rPr>
        <w:t>PRINCIPIOS</w:t>
      </w:r>
    </w:p>
    <w:p w14:paraId="628316DB" w14:textId="77777777" w:rsidR="00F47B3E" w:rsidRDefault="00F47B3E" w:rsidP="00F47B3E">
      <w:pPr>
        <w:pStyle w:val="Default"/>
        <w:rPr>
          <w:color w:val="auto"/>
          <w:sz w:val="22"/>
          <w:szCs w:val="22"/>
        </w:rPr>
      </w:pPr>
      <w:r>
        <w:rPr>
          <w:color w:val="auto"/>
          <w:sz w:val="22"/>
          <w:szCs w:val="22"/>
        </w:rPr>
        <w:t xml:space="preserve"> </w:t>
      </w:r>
    </w:p>
    <w:p w14:paraId="5A10B310"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Transparencia </w:t>
      </w:r>
    </w:p>
    <w:p w14:paraId="4DB24F0B"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Compromiso Social </w:t>
      </w:r>
    </w:p>
    <w:p w14:paraId="4C8F37DB"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Excelencia </w:t>
      </w:r>
    </w:p>
    <w:p w14:paraId="2D5EA4C0" w14:textId="77777777" w:rsidR="00F47B3E" w:rsidRDefault="00F47B3E" w:rsidP="00C64905">
      <w:pPr>
        <w:pStyle w:val="Default"/>
        <w:numPr>
          <w:ilvl w:val="0"/>
          <w:numId w:val="1"/>
        </w:numPr>
        <w:spacing w:after="66"/>
        <w:ind w:left="426"/>
        <w:rPr>
          <w:color w:val="auto"/>
          <w:sz w:val="22"/>
          <w:szCs w:val="22"/>
        </w:rPr>
      </w:pPr>
      <w:r>
        <w:rPr>
          <w:color w:val="auto"/>
          <w:sz w:val="22"/>
          <w:szCs w:val="22"/>
        </w:rPr>
        <w:t xml:space="preserve">Trabajo en Equipo </w:t>
      </w:r>
    </w:p>
    <w:p w14:paraId="22E32B93" w14:textId="77777777" w:rsidR="00F47B3E" w:rsidRDefault="00F47B3E" w:rsidP="00F47B3E">
      <w:pPr>
        <w:pStyle w:val="Default"/>
        <w:rPr>
          <w:color w:val="auto"/>
          <w:sz w:val="22"/>
          <w:szCs w:val="22"/>
        </w:rPr>
      </w:pPr>
    </w:p>
    <w:p w14:paraId="000B675F" w14:textId="77777777" w:rsidR="00F47B3E" w:rsidRDefault="00F47B3E" w:rsidP="00F47B3E">
      <w:pPr>
        <w:pStyle w:val="Default"/>
        <w:rPr>
          <w:b/>
          <w:bCs/>
          <w:color w:val="auto"/>
          <w:sz w:val="22"/>
          <w:szCs w:val="22"/>
        </w:rPr>
      </w:pPr>
      <w:r>
        <w:rPr>
          <w:b/>
          <w:bCs/>
          <w:color w:val="auto"/>
          <w:sz w:val="22"/>
          <w:szCs w:val="22"/>
        </w:rPr>
        <w:t xml:space="preserve">OBJETIVOS DE LA POLÍTICA </w:t>
      </w:r>
    </w:p>
    <w:p w14:paraId="50894721" w14:textId="77777777" w:rsidR="00F47B3E" w:rsidRDefault="00F47B3E" w:rsidP="00F47B3E">
      <w:pPr>
        <w:pStyle w:val="Default"/>
        <w:rPr>
          <w:color w:val="auto"/>
          <w:sz w:val="22"/>
          <w:szCs w:val="22"/>
        </w:rPr>
      </w:pPr>
    </w:p>
    <w:p w14:paraId="3D7AAFDB" w14:textId="77777777" w:rsidR="00F47B3E" w:rsidRDefault="00F47B3E" w:rsidP="00C64905">
      <w:pPr>
        <w:pStyle w:val="Default"/>
        <w:numPr>
          <w:ilvl w:val="0"/>
          <w:numId w:val="2"/>
        </w:numPr>
        <w:spacing w:after="14"/>
        <w:rPr>
          <w:color w:val="auto"/>
          <w:sz w:val="22"/>
          <w:szCs w:val="22"/>
        </w:rPr>
      </w:pPr>
      <w:r>
        <w:rPr>
          <w:color w:val="auto"/>
          <w:sz w:val="22"/>
          <w:szCs w:val="22"/>
        </w:rPr>
        <w:t xml:space="preserve">Promover de una manera integrada la salud de la población por medio de acciones que desarrollen condiciones de vida y bienestar </w:t>
      </w:r>
    </w:p>
    <w:p w14:paraId="26B93722" w14:textId="77777777" w:rsidR="00F47B3E" w:rsidRDefault="00F47B3E" w:rsidP="00C64905">
      <w:pPr>
        <w:pStyle w:val="Default"/>
        <w:numPr>
          <w:ilvl w:val="0"/>
          <w:numId w:val="2"/>
        </w:numPr>
        <w:spacing w:after="14"/>
        <w:rPr>
          <w:color w:val="auto"/>
          <w:sz w:val="22"/>
          <w:szCs w:val="22"/>
        </w:rPr>
      </w:pPr>
      <w:r>
        <w:rPr>
          <w:color w:val="auto"/>
          <w:sz w:val="22"/>
          <w:szCs w:val="22"/>
        </w:rPr>
        <w:t xml:space="preserve">Promover la atención y prevención de los principales factores de riesgo para la salud </w:t>
      </w:r>
    </w:p>
    <w:p w14:paraId="2A84CD46" w14:textId="77777777" w:rsidR="00F47B3E" w:rsidRDefault="00F47B3E" w:rsidP="00C64905">
      <w:pPr>
        <w:pStyle w:val="Default"/>
        <w:numPr>
          <w:ilvl w:val="0"/>
          <w:numId w:val="2"/>
        </w:numPr>
        <w:spacing w:after="14"/>
        <w:rPr>
          <w:color w:val="auto"/>
          <w:sz w:val="22"/>
          <w:szCs w:val="22"/>
        </w:rPr>
      </w:pPr>
      <w:r>
        <w:rPr>
          <w:color w:val="auto"/>
          <w:sz w:val="22"/>
          <w:szCs w:val="22"/>
        </w:rPr>
        <w:t xml:space="preserve">Promover condiciones y estilos de vida saludables </w:t>
      </w:r>
    </w:p>
    <w:p w14:paraId="43C3B991" w14:textId="77777777" w:rsidR="00F47B3E" w:rsidRDefault="00F47B3E" w:rsidP="00C64905">
      <w:pPr>
        <w:pStyle w:val="Default"/>
        <w:numPr>
          <w:ilvl w:val="0"/>
          <w:numId w:val="2"/>
        </w:numPr>
        <w:spacing w:after="14"/>
        <w:rPr>
          <w:color w:val="auto"/>
          <w:sz w:val="22"/>
          <w:szCs w:val="22"/>
        </w:rPr>
      </w:pPr>
      <w:r>
        <w:rPr>
          <w:color w:val="auto"/>
          <w:sz w:val="22"/>
          <w:szCs w:val="22"/>
        </w:rPr>
        <w:t xml:space="preserve">Identificar factores protectores de riesgo </w:t>
      </w:r>
    </w:p>
    <w:p w14:paraId="46B2BFED" w14:textId="77777777" w:rsidR="00F47B3E" w:rsidRDefault="00F47B3E" w:rsidP="00C64905">
      <w:pPr>
        <w:pStyle w:val="Default"/>
        <w:numPr>
          <w:ilvl w:val="0"/>
          <w:numId w:val="2"/>
        </w:numPr>
        <w:spacing w:after="14"/>
        <w:rPr>
          <w:color w:val="auto"/>
          <w:sz w:val="22"/>
          <w:szCs w:val="22"/>
        </w:rPr>
      </w:pPr>
      <w:r>
        <w:rPr>
          <w:color w:val="auto"/>
          <w:sz w:val="22"/>
          <w:szCs w:val="22"/>
        </w:rPr>
        <w:t xml:space="preserve">Divulgar la incidencia y prevalencia de las principales enfermedades de impacto en la salud pública </w:t>
      </w:r>
    </w:p>
    <w:p w14:paraId="5279AF2E" w14:textId="77777777" w:rsidR="00F47B3E" w:rsidRDefault="00F47B3E" w:rsidP="00C64905">
      <w:pPr>
        <w:pStyle w:val="Default"/>
        <w:numPr>
          <w:ilvl w:val="0"/>
          <w:numId w:val="2"/>
        </w:numPr>
        <w:rPr>
          <w:color w:val="auto"/>
          <w:sz w:val="22"/>
          <w:szCs w:val="22"/>
        </w:rPr>
      </w:pPr>
      <w:r>
        <w:rPr>
          <w:color w:val="auto"/>
          <w:sz w:val="22"/>
          <w:szCs w:val="22"/>
        </w:rPr>
        <w:t xml:space="preserve">Promover el análisis y búsqueda activa de eventos de salud pública </w:t>
      </w:r>
    </w:p>
    <w:p w14:paraId="21424783" w14:textId="77777777" w:rsidR="00F47B3E" w:rsidRDefault="00F47B3E" w:rsidP="00F47B3E">
      <w:pPr>
        <w:pStyle w:val="Default"/>
        <w:pageBreakBefore/>
        <w:rPr>
          <w:color w:val="auto"/>
          <w:sz w:val="22"/>
          <w:szCs w:val="22"/>
        </w:rPr>
      </w:pPr>
      <w:r>
        <w:rPr>
          <w:b/>
          <w:bCs/>
          <w:color w:val="auto"/>
          <w:sz w:val="22"/>
          <w:szCs w:val="22"/>
        </w:rPr>
        <w:lastRenderedPageBreak/>
        <w:t xml:space="preserve">INDICADORES </w:t>
      </w:r>
    </w:p>
    <w:p w14:paraId="06BE313A" w14:textId="77777777" w:rsidR="00F47B3E" w:rsidRDefault="00F47B3E" w:rsidP="00F47B3E">
      <w:pPr>
        <w:pStyle w:val="Default"/>
        <w:rPr>
          <w:b/>
          <w:bCs/>
          <w:color w:val="auto"/>
          <w:sz w:val="22"/>
          <w:szCs w:val="22"/>
        </w:rPr>
      </w:pPr>
    </w:p>
    <w:p w14:paraId="4973403B" w14:textId="77777777" w:rsidR="00F47B3E" w:rsidRDefault="00F47B3E" w:rsidP="00F47B3E">
      <w:pPr>
        <w:pStyle w:val="Default"/>
        <w:rPr>
          <w:b/>
          <w:bCs/>
          <w:color w:val="auto"/>
          <w:sz w:val="22"/>
          <w:szCs w:val="22"/>
        </w:rPr>
      </w:pPr>
      <w:r>
        <w:rPr>
          <w:b/>
          <w:bCs/>
          <w:color w:val="auto"/>
          <w:sz w:val="22"/>
          <w:szCs w:val="22"/>
        </w:rPr>
        <w:t xml:space="preserve">Cumplimiento a: </w:t>
      </w:r>
    </w:p>
    <w:p w14:paraId="6574002E" w14:textId="77777777" w:rsidR="00F47B3E" w:rsidRDefault="00F47B3E" w:rsidP="00F47B3E">
      <w:pPr>
        <w:pStyle w:val="Default"/>
        <w:rPr>
          <w:color w:val="auto"/>
          <w:sz w:val="22"/>
          <w:szCs w:val="22"/>
        </w:rPr>
      </w:pPr>
    </w:p>
    <w:p w14:paraId="2E37E25E" w14:textId="77777777" w:rsidR="00F47B3E" w:rsidRDefault="00F47B3E" w:rsidP="00C64905">
      <w:pPr>
        <w:pStyle w:val="Default"/>
        <w:numPr>
          <w:ilvl w:val="1"/>
          <w:numId w:val="1"/>
        </w:numPr>
        <w:spacing w:after="68"/>
        <w:ind w:left="426"/>
        <w:rPr>
          <w:color w:val="auto"/>
          <w:sz w:val="22"/>
          <w:szCs w:val="22"/>
        </w:rPr>
      </w:pPr>
      <w:r>
        <w:rPr>
          <w:color w:val="auto"/>
          <w:sz w:val="22"/>
          <w:szCs w:val="22"/>
        </w:rPr>
        <w:t>Cobertura en acciones que desarrollen estilos de vida (PIC)</w:t>
      </w:r>
    </w:p>
    <w:p w14:paraId="30F3FB14" w14:textId="77777777" w:rsidR="00F47B3E" w:rsidRDefault="00F47B3E" w:rsidP="00C64905">
      <w:pPr>
        <w:pStyle w:val="Default"/>
        <w:numPr>
          <w:ilvl w:val="1"/>
          <w:numId w:val="1"/>
        </w:numPr>
        <w:spacing w:after="68"/>
        <w:ind w:left="426"/>
        <w:rPr>
          <w:color w:val="auto"/>
          <w:sz w:val="22"/>
          <w:szCs w:val="22"/>
        </w:rPr>
      </w:pPr>
      <w:r>
        <w:rPr>
          <w:color w:val="auto"/>
          <w:sz w:val="22"/>
          <w:szCs w:val="22"/>
        </w:rPr>
        <w:t xml:space="preserve">Identificación de factores protectores de riesgo </w:t>
      </w:r>
    </w:p>
    <w:p w14:paraId="1AF3FA52" w14:textId="77777777" w:rsidR="00F47B3E" w:rsidRDefault="00F47B3E" w:rsidP="00C64905">
      <w:pPr>
        <w:pStyle w:val="Default"/>
        <w:numPr>
          <w:ilvl w:val="1"/>
          <w:numId w:val="1"/>
        </w:numPr>
        <w:spacing w:after="68"/>
        <w:ind w:left="426"/>
        <w:rPr>
          <w:color w:val="auto"/>
          <w:sz w:val="22"/>
          <w:szCs w:val="22"/>
        </w:rPr>
      </w:pPr>
      <w:r>
        <w:rPr>
          <w:color w:val="auto"/>
          <w:sz w:val="22"/>
          <w:szCs w:val="22"/>
        </w:rPr>
        <w:t xml:space="preserve">Análisis y búsqueda activa de eventos de salud pública </w:t>
      </w:r>
    </w:p>
    <w:p w14:paraId="1CD6DD47" w14:textId="77777777" w:rsidR="00F47B3E" w:rsidRDefault="00F47B3E" w:rsidP="00C64905">
      <w:pPr>
        <w:pStyle w:val="Default"/>
        <w:numPr>
          <w:ilvl w:val="1"/>
          <w:numId w:val="1"/>
        </w:numPr>
        <w:ind w:left="426"/>
        <w:rPr>
          <w:color w:val="auto"/>
          <w:sz w:val="22"/>
          <w:szCs w:val="22"/>
        </w:rPr>
      </w:pPr>
      <w:r>
        <w:rPr>
          <w:color w:val="auto"/>
          <w:sz w:val="22"/>
          <w:szCs w:val="22"/>
        </w:rPr>
        <w:t xml:space="preserve">Informes Vigilancia Epidemiológica </w:t>
      </w:r>
    </w:p>
    <w:p w14:paraId="1ED078E4" w14:textId="47EEEE3B" w:rsidR="00595387" w:rsidRPr="00F47B3E" w:rsidRDefault="00595387" w:rsidP="00F47B3E"/>
    <w:sectPr w:rsidR="00595387" w:rsidRPr="00F47B3E"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9397" w14:textId="77777777" w:rsidR="00D47FFC" w:rsidRDefault="00D47FFC">
      <w:r>
        <w:separator/>
      </w:r>
    </w:p>
  </w:endnote>
  <w:endnote w:type="continuationSeparator" w:id="0">
    <w:p w14:paraId="393F95A6" w14:textId="77777777" w:rsidR="00D47FFC" w:rsidRDefault="00D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571086" w14:paraId="075E0A28" w14:textId="77777777" w:rsidTr="00571086">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70120049" w14:textId="77777777" w:rsidR="00571086" w:rsidRDefault="00571086" w:rsidP="00571086">
          <w:pPr>
            <w:spacing w:line="254"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7DA1D332" w14:textId="77777777" w:rsidR="00571086" w:rsidRDefault="00571086" w:rsidP="00571086">
          <w:pPr>
            <w:spacing w:line="254"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4302DE9" w14:textId="77777777" w:rsidR="00571086" w:rsidRDefault="00571086" w:rsidP="00571086">
          <w:pPr>
            <w:spacing w:line="254"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571086" w14:paraId="616E37BB" w14:textId="77777777" w:rsidTr="00571086">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3DB85116" w14:textId="77777777" w:rsidR="00571086" w:rsidRDefault="00571086" w:rsidP="00571086">
          <w:pPr>
            <w:spacing w:line="254"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630B8771" w14:textId="77777777" w:rsidR="00571086" w:rsidRDefault="00571086" w:rsidP="00571086">
          <w:pPr>
            <w:spacing w:line="254"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C57DAB5" w14:textId="77777777" w:rsidR="00571086" w:rsidRDefault="00571086" w:rsidP="00571086">
          <w:pPr>
            <w:spacing w:line="254" w:lineRule="auto"/>
            <w:rPr>
              <w:rFonts w:ascii="Arial" w:hAnsi="Arial" w:cs="Arial"/>
              <w:b/>
              <w:sz w:val="20"/>
              <w:szCs w:val="20"/>
            </w:rPr>
          </w:pPr>
          <w:r>
            <w:rPr>
              <w:rFonts w:ascii="Arial" w:hAnsi="Arial" w:cs="Arial"/>
              <w:b/>
              <w:sz w:val="20"/>
              <w:szCs w:val="20"/>
            </w:rPr>
            <w:t>Fecha: ABRIL 2022</w:t>
          </w:r>
        </w:p>
      </w:tc>
    </w:tr>
  </w:tbl>
  <w:p w14:paraId="7ECF4EF4" w14:textId="5C5CE2F0" w:rsidR="00CD2292" w:rsidRPr="00571086" w:rsidRDefault="00571086" w:rsidP="00571086">
    <w:pPr>
      <w:pStyle w:val="Piedepgina"/>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90A1" w14:textId="77777777" w:rsidR="00571086" w:rsidRDefault="00571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EAC8" w14:textId="77777777" w:rsidR="00D47FFC" w:rsidRDefault="00D47FFC">
      <w:r>
        <w:separator/>
      </w:r>
    </w:p>
  </w:footnote>
  <w:footnote w:type="continuationSeparator" w:id="0">
    <w:p w14:paraId="1A90E1F3" w14:textId="77777777" w:rsidR="00D47FFC" w:rsidRDefault="00D4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FFC" w14:textId="77777777" w:rsidR="00571086" w:rsidRDefault="005710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29C66CB3" w:rsidR="008C3B15" w:rsidRPr="00F65949" w:rsidRDefault="00F47B3E" w:rsidP="00571086">
          <w:pPr>
            <w:pStyle w:val="Default"/>
            <w:jc w:val="center"/>
            <w:rPr>
              <w:b/>
              <w:bCs/>
            </w:rPr>
          </w:pPr>
          <w:r>
            <w:rPr>
              <w:b/>
              <w:bCs/>
              <w:color w:val="auto"/>
              <w:sz w:val="22"/>
              <w:szCs w:val="22"/>
            </w:rPr>
            <w:t>POLÍTICA DE SALUD PÚBLICA</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4217D798" w:rsidR="008C3B15" w:rsidRPr="001E3AD7" w:rsidRDefault="008C3B15" w:rsidP="00903E21">
          <w:pPr>
            <w:pStyle w:val="Encabezado"/>
            <w:rPr>
              <w:rFonts w:ascii="Arial" w:hAnsi="Arial" w:cs="Arial"/>
              <w:b/>
            </w:rPr>
          </w:pPr>
          <w:r w:rsidRPr="001E3AD7">
            <w:rPr>
              <w:rFonts w:ascii="Arial" w:hAnsi="Arial" w:cs="Arial"/>
              <w:b/>
            </w:rPr>
            <w:t xml:space="preserve">Código: </w:t>
          </w:r>
          <w:r w:rsidR="00571086">
            <w:rPr>
              <w:rFonts w:ascii="Arial" w:hAnsi="Arial" w:cs="Arial"/>
              <w:b/>
            </w:rPr>
            <w:t>GD-PO-09</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F2D" w14:textId="77777777" w:rsidR="00571086" w:rsidRDefault="005710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6FC1"/>
    <w:multiLevelType w:val="hybridMultilevel"/>
    <w:tmpl w:val="0EC4D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0823A4"/>
    <w:multiLevelType w:val="hybridMultilevel"/>
    <w:tmpl w:val="1098064C"/>
    <w:lvl w:ilvl="0" w:tplc="240A0001">
      <w:start w:val="1"/>
      <w:numFmt w:val="bullet"/>
      <w:lvlText w:val=""/>
      <w:lvlJc w:val="left"/>
      <w:pPr>
        <w:ind w:left="720" w:hanging="360"/>
      </w:pPr>
      <w:rPr>
        <w:rFonts w:ascii="Symbol" w:hAnsi="Symbol" w:hint="default"/>
      </w:rPr>
    </w:lvl>
    <w:lvl w:ilvl="1" w:tplc="CCAC740E">
      <w:start w:val="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5548420">
    <w:abstractNumId w:val="1"/>
  </w:num>
  <w:num w:numId="2" w16cid:durableId="1426973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71086"/>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05"/>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47FFC"/>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592742640">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2021-12-15T18:15:00Z</dcterms:created>
  <dcterms:modified xsi:type="dcterms:W3CDTF">2023-05-03T20:36:00Z</dcterms:modified>
</cp:coreProperties>
</file>